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Docker Engine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Docker Engine</w:t>
      </w:r>
    </w:p>
    <w:p>
      <w:pPr>
        <w:spacing w:after="40"/>
      </w:pPr>
      <w:r>
        <w:rPr>
          <w:b w:val="0"/>
          <w:i/>
          <w:color w:val="737373"/>
          <w:sz w:val="24"/>
        </w:rPr>
        <w:t>Architektur des Daemons, Image-Management, Namespaces und Cgroups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docker-engin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